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08BE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noProof/>
          <w:sz w:val="36"/>
          <w:szCs w:val="36"/>
        </w:rPr>
        <w:drawing>
          <wp:inline distT="0" distB="0" distL="0" distR="0" wp14:anchorId="3F3B7AAD" wp14:editId="6CF5ABB3">
            <wp:extent cx="2371725" cy="821947"/>
            <wp:effectExtent l="0" t="0" r="0" b="0"/>
            <wp:docPr id="17985207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20789" name="Image 179852078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156" cy="8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C8C8" w14:textId="249E3D51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DECLARATION D’ACCESSIBILITE</w:t>
      </w:r>
    </w:p>
    <w:p w14:paraId="40440F74" w14:textId="28A2005F" w:rsidR="00C1093C" w:rsidRPr="00C1093C" w:rsidRDefault="00C1093C" w:rsidP="00C1093C">
      <w:pPr>
        <w:jc w:val="center"/>
        <w:rPr>
          <w:sz w:val="36"/>
          <w:szCs w:val="36"/>
        </w:rPr>
      </w:pPr>
      <w:hyperlink r:id="rId6" w:history="1">
        <w:r w:rsidRPr="00C1093C">
          <w:rPr>
            <w:rStyle w:val="Lienhypertexte"/>
            <w:sz w:val="36"/>
            <w:szCs w:val="36"/>
          </w:rPr>
          <w:t>www.contrextourisme.com</w:t>
        </w:r>
      </w:hyperlink>
    </w:p>
    <w:p w14:paraId="0B478145" w14:textId="77777777" w:rsidR="00C1093C" w:rsidRPr="00C1093C" w:rsidRDefault="00C1093C" w:rsidP="00C1093C">
      <w:pPr>
        <w:jc w:val="center"/>
        <w:rPr>
          <w:sz w:val="36"/>
          <w:szCs w:val="36"/>
        </w:rPr>
      </w:pPr>
    </w:p>
    <w:p w14:paraId="1000F858" w14:textId="4A7B467A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Contrex</w:t>
      </w:r>
      <w:r w:rsidRPr="00C1093C">
        <w:rPr>
          <w:sz w:val="36"/>
          <w:szCs w:val="36"/>
        </w:rPr>
        <w:t>éville T</w:t>
      </w:r>
      <w:r w:rsidRPr="00C1093C">
        <w:rPr>
          <w:sz w:val="36"/>
          <w:szCs w:val="36"/>
        </w:rPr>
        <w:t>ourisme s’engage à rendre son site internet accessible conformément à l’article 47 de la loi n°2005-102 du 11 février 2005.</w:t>
      </w:r>
    </w:p>
    <w:p w14:paraId="1043F65A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pict w14:anchorId="19BB16A6">
          <v:rect id="_x0000_i1055" style="width:0;height:1.5pt" o:hralign="center" o:hrstd="t" o:hr="t" fillcolor="#a0a0a0" stroked="f"/>
        </w:pict>
      </w:r>
    </w:p>
    <w:p w14:paraId="1A4E9EE2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État de conformité</w:t>
      </w:r>
    </w:p>
    <w:p w14:paraId="553202D1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 xml:space="preserve">Le site </w:t>
      </w:r>
      <w:r w:rsidRPr="00C1093C">
        <w:rPr>
          <w:b/>
          <w:bCs/>
          <w:sz w:val="36"/>
          <w:szCs w:val="36"/>
        </w:rPr>
        <w:t>contrextourisme.com</w:t>
      </w:r>
      <w:r w:rsidRPr="00C1093C">
        <w:rPr>
          <w:sz w:val="36"/>
          <w:szCs w:val="36"/>
        </w:rPr>
        <w:t xml:space="preserve"> n’est </w:t>
      </w:r>
      <w:r w:rsidRPr="00C1093C">
        <w:rPr>
          <w:b/>
          <w:bCs/>
          <w:sz w:val="36"/>
          <w:szCs w:val="36"/>
        </w:rPr>
        <w:t>pas conforme</w:t>
      </w:r>
      <w:r w:rsidRPr="00C1093C">
        <w:rPr>
          <w:sz w:val="36"/>
          <w:szCs w:val="36"/>
        </w:rPr>
        <w:t xml:space="preserve"> au Référentiel général d’amélioration de l’accessibilité (RGAA) version 4.1. Cette non-conformité résulte de divers éléments d’accessibilité non encore corrigés.</w:t>
      </w:r>
    </w:p>
    <w:p w14:paraId="7AA2E709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pict w14:anchorId="39609E72">
          <v:rect id="_x0000_i1056" style="width:0;height:1.5pt" o:hralign="center" o:hrstd="t" o:hr="t" fillcolor="#a0a0a0" stroked="f"/>
        </w:pict>
      </w:r>
    </w:p>
    <w:p w14:paraId="56863FAD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Résultats des tests</w:t>
      </w:r>
    </w:p>
    <w:p w14:paraId="7745AFFA" w14:textId="14CD4025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 xml:space="preserve">Un audit d’accessibilité n’a pas encore été réalisé ou finalisé. Un audit complet est prévu dans le courant de l’année </w:t>
      </w:r>
      <w:r w:rsidRPr="00C1093C">
        <w:rPr>
          <w:sz w:val="36"/>
          <w:szCs w:val="36"/>
        </w:rPr>
        <w:t>2025</w:t>
      </w:r>
      <w:r w:rsidRPr="00C1093C">
        <w:rPr>
          <w:sz w:val="36"/>
          <w:szCs w:val="36"/>
        </w:rPr>
        <w:t>, et ses résultats seront publiés sur cette page dès qu’ils seront disponibles.</w:t>
      </w:r>
    </w:p>
    <w:p w14:paraId="477D0BBF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pict w14:anchorId="4AAB4179">
          <v:rect id="_x0000_i1057" style="width:0;height:1.5pt" o:hralign="center" o:hrstd="t" o:hr="t" fillcolor="#a0a0a0" stroked="f"/>
        </w:pict>
      </w:r>
    </w:p>
    <w:p w14:paraId="23387707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Démarche d'amélioration continue</w:t>
      </w:r>
    </w:p>
    <w:p w14:paraId="483B1CD0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 xml:space="preserve">Conscients des enjeux liés à l’accessibilité numérique, nous avons amorcé une </w:t>
      </w:r>
      <w:r w:rsidRPr="00C1093C">
        <w:rPr>
          <w:b/>
          <w:bCs/>
          <w:sz w:val="36"/>
          <w:szCs w:val="36"/>
        </w:rPr>
        <w:t>démarche progressive d’amélioration</w:t>
      </w:r>
      <w:r w:rsidRPr="00C1093C">
        <w:rPr>
          <w:sz w:val="36"/>
          <w:szCs w:val="36"/>
        </w:rPr>
        <w:t xml:space="preserve"> de l’accessibilité de notre site :</w:t>
      </w:r>
    </w:p>
    <w:p w14:paraId="1ECD262A" w14:textId="77777777" w:rsidR="00C1093C" w:rsidRPr="00C1093C" w:rsidRDefault="00C1093C" w:rsidP="00C1093C">
      <w:pPr>
        <w:numPr>
          <w:ilvl w:val="0"/>
          <w:numId w:val="1"/>
        </w:num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Sensibilisation de l’équipe en charge du site aux bonnes pratiques d’accessibilité.</w:t>
      </w:r>
    </w:p>
    <w:p w14:paraId="3F3DE17D" w14:textId="77777777" w:rsidR="00C1093C" w:rsidRPr="00C1093C" w:rsidRDefault="00C1093C" w:rsidP="00C1093C">
      <w:pPr>
        <w:numPr>
          <w:ilvl w:val="0"/>
          <w:numId w:val="1"/>
        </w:num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lastRenderedPageBreak/>
        <w:t>Prise en compte de l’accessibilité dans les futurs développements du site.</w:t>
      </w:r>
    </w:p>
    <w:p w14:paraId="44005625" w14:textId="77777777" w:rsidR="00C1093C" w:rsidRPr="00C1093C" w:rsidRDefault="00C1093C" w:rsidP="00C1093C">
      <w:pPr>
        <w:numPr>
          <w:ilvl w:val="0"/>
          <w:numId w:val="1"/>
        </w:num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Mise en place d’un calendrier d’audit et de corrections techniques.</w:t>
      </w:r>
    </w:p>
    <w:p w14:paraId="5BF5AC32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Nous faisons notre possible pour améliorer l’accessibilité et offrir une expérience inclusive à tous les utilisateurs, quels que soient leurs moyens d’accès au web.</w:t>
      </w:r>
    </w:p>
    <w:p w14:paraId="7ADBE36F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pict w14:anchorId="26FB926E">
          <v:rect id="_x0000_i1058" style="width:0;height:1.5pt" o:hralign="center" o:hrstd="t" o:hr="t" fillcolor="#a0a0a0" stroked="f"/>
        </w:pict>
      </w:r>
    </w:p>
    <w:p w14:paraId="60B12164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Retour d'information et contact</w:t>
      </w:r>
    </w:p>
    <w:p w14:paraId="065AF424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Si vous n’arrivez pas à accéder à un contenu ou à un service, vous pouvez contacter notre référent accessibilité :</w:t>
      </w:r>
    </w:p>
    <w:p w14:paraId="6A54B163" w14:textId="6849A6C9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rFonts w:ascii="Segoe UI Emoji" w:hAnsi="Segoe UI Emoji" w:cs="Segoe UI Emoji"/>
          <w:sz w:val="36"/>
          <w:szCs w:val="36"/>
        </w:rPr>
        <w:t>📧</w:t>
      </w:r>
      <w:r w:rsidRPr="00C1093C">
        <w:rPr>
          <w:sz w:val="36"/>
          <w:szCs w:val="36"/>
        </w:rPr>
        <w:t xml:space="preserve"> </w:t>
      </w:r>
      <w:r w:rsidRPr="00C1093C">
        <w:rPr>
          <w:b/>
          <w:bCs/>
          <w:sz w:val="36"/>
          <w:szCs w:val="36"/>
        </w:rPr>
        <w:t>Email</w:t>
      </w:r>
      <w:r w:rsidRPr="00C1093C">
        <w:rPr>
          <w:sz w:val="36"/>
          <w:szCs w:val="36"/>
        </w:rPr>
        <w:t xml:space="preserve"> : </w:t>
      </w:r>
      <w:r w:rsidRPr="00C1093C">
        <w:rPr>
          <w:sz w:val="36"/>
          <w:szCs w:val="36"/>
        </w:rPr>
        <w:t>info@contrextourisme.com</w:t>
      </w:r>
      <w:r w:rsidRPr="00C1093C">
        <w:rPr>
          <w:sz w:val="36"/>
          <w:szCs w:val="36"/>
        </w:rPr>
        <w:br/>
      </w:r>
      <w:r w:rsidRPr="00C1093C">
        <w:rPr>
          <w:rFonts w:ascii="Segoe UI Emoji" w:hAnsi="Segoe UI Emoji" w:cs="Segoe UI Emoji"/>
          <w:sz w:val="36"/>
          <w:szCs w:val="36"/>
        </w:rPr>
        <w:t>📞</w:t>
      </w:r>
      <w:r w:rsidRPr="00C1093C">
        <w:rPr>
          <w:sz w:val="36"/>
          <w:szCs w:val="36"/>
        </w:rPr>
        <w:t xml:space="preserve"> </w:t>
      </w:r>
      <w:r w:rsidRPr="00C1093C">
        <w:rPr>
          <w:b/>
          <w:bCs/>
          <w:sz w:val="36"/>
          <w:szCs w:val="36"/>
        </w:rPr>
        <w:t>Téléphone</w:t>
      </w:r>
      <w:r w:rsidRPr="00C1093C">
        <w:rPr>
          <w:sz w:val="36"/>
          <w:szCs w:val="36"/>
        </w:rPr>
        <w:t xml:space="preserve"> : </w:t>
      </w:r>
      <w:r w:rsidRPr="00C1093C">
        <w:rPr>
          <w:sz w:val="36"/>
          <w:szCs w:val="36"/>
        </w:rPr>
        <w:t>03 29 08 08 68</w:t>
      </w:r>
    </w:p>
    <w:p w14:paraId="4E261887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Nous nous engageons à vous répondre dans les meilleurs délais.</w:t>
      </w:r>
    </w:p>
    <w:p w14:paraId="2687CCA9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pict w14:anchorId="1C2D46C7">
          <v:rect id="_x0000_i1059" style="width:0;height:1.5pt" o:hralign="center" o:hrstd="t" o:hr="t" fillcolor="#a0a0a0" stroked="f"/>
        </w:pict>
      </w:r>
    </w:p>
    <w:p w14:paraId="42C32C29" w14:textId="77777777" w:rsidR="00C1093C" w:rsidRPr="00C1093C" w:rsidRDefault="00C1093C" w:rsidP="00C1093C">
      <w:pPr>
        <w:jc w:val="center"/>
        <w:rPr>
          <w:b/>
          <w:bCs/>
          <w:sz w:val="36"/>
          <w:szCs w:val="36"/>
        </w:rPr>
      </w:pPr>
      <w:r w:rsidRPr="00C1093C">
        <w:rPr>
          <w:b/>
          <w:bCs/>
          <w:sz w:val="36"/>
          <w:szCs w:val="36"/>
        </w:rPr>
        <w:t>Voies de recours</w:t>
      </w:r>
    </w:p>
    <w:p w14:paraId="548206A5" w14:textId="77777777" w:rsidR="00C1093C" w:rsidRPr="00C1093C" w:rsidRDefault="00C1093C" w:rsidP="00C1093C">
      <w:p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Si vous constatez un défaut d’accessibilité qui vous empêche d’accéder à un contenu ou une fonctionnalité du site, que vous nous l’avez signalé et que vous n’avez pas obtenu de réponse satisfaisante, vous pouvez :</w:t>
      </w:r>
    </w:p>
    <w:p w14:paraId="105D1BBF" w14:textId="77777777" w:rsidR="00C1093C" w:rsidRPr="00C1093C" w:rsidRDefault="00C1093C" w:rsidP="00C1093C">
      <w:pPr>
        <w:numPr>
          <w:ilvl w:val="0"/>
          <w:numId w:val="2"/>
        </w:num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 xml:space="preserve">Écrire au </w:t>
      </w:r>
      <w:r w:rsidRPr="00C1093C">
        <w:rPr>
          <w:b/>
          <w:bCs/>
          <w:sz w:val="36"/>
          <w:szCs w:val="36"/>
        </w:rPr>
        <w:t>Défenseur des droits</w:t>
      </w:r>
      <w:r w:rsidRPr="00C1093C">
        <w:rPr>
          <w:sz w:val="36"/>
          <w:szCs w:val="36"/>
        </w:rPr>
        <w:t xml:space="preserve"> via son site : </w:t>
      </w:r>
    </w:p>
    <w:p w14:paraId="1B45DB69" w14:textId="059A6D3B" w:rsidR="00C1093C" w:rsidRPr="00C1093C" w:rsidRDefault="00C1093C" w:rsidP="00C1093C">
      <w:pPr>
        <w:ind w:left="360"/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https://formulaire.defenseurdesdroits.fr/</w:t>
      </w:r>
    </w:p>
    <w:p w14:paraId="6816E176" w14:textId="77777777" w:rsidR="00C1093C" w:rsidRPr="00C1093C" w:rsidRDefault="00C1093C" w:rsidP="00C1093C">
      <w:pPr>
        <w:numPr>
          <w:ilvl w:val="0"/>
          <w:numId w:val="2"/>
        </w:numPr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Contacter le délégué du Défenseur des droits dans votre région :</w:t>
      </w:r>
    </w:p>
    <w:p w14:paraId="61FEFB19" w14:textId="7B257C1A" w:rsidR="00C1093C" w:rsidRPr="00C1093C" w:rsidRDefault="00C1093C" w:rsidP="00C1093C">
      <w:pPr>
        <w:ind w:left="720"/>
        <w:jc w:val="center"/>
        <w:rPr>
          <w:sz w:val="36"/>
          <w:szCs w:val="36"/>
        </w:rPr>
      </w:pPr>
      <w:r w:rsidRPr="00C1093C">
        <w:rPr>
          <w:sz w:val="36"/>
          <w:szCs w:val="36"/>
        </w:rPr>
        <w:t>https://www.defenseurdesdroits.fr/saisir/delegues</w:t>
      </w:r>
    </w:p>
    <w:p w14:paraId="7A394E6F" w14:textId="11D7AAAB" w:rsidR="00C1093C" w:rsidRPr="00C1093C" w:rsidRDefault="00C1093C" w:rsidP="00C1093C">
      <w:pPr>
        <w:jc w:val="center"/>
        <w:rPr>
          <w:sz w:val="40"/>
          <w:szCs w:val="40"/>
        </w:rPr>
      </w:pPr>
    </w:p>
    <w:sectPr w:rsidR="00C1093C" w:rsidRPr="00C1093C" w:rsidSect="00C109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6555"/>
    <w:multiLevelType w:val="multilevel"/>
    <w:tmpl w:val="5F26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315CE"/>
    <w:multiLevelType w:val="multilevel"/>
    <w:tmpl w:val="777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0152338">
    <w:abstractNumId w:val="0"/>
  </w:num>
  <w:num w:numId="2" w16cid:durableId="203418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3C"/>
    <w:rsid w:val="003F452E"/>
    <w:rsid w:val="00C1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45AA"/>
  <w15:chartTrackingRefBased/>
  <w15:docId w15:val="{635910AA-F5E4-489A-B6F5-6BA403A2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9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09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0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0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09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093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093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09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09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09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09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09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09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093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0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093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093C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109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0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trextourism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BUQLIER</dc:creator>
  <cp:keywords/>
  <dc:description/>
  <cp:lastModifiedBy>Charlotte BUQLIER</cp:lastModifiedBy>
  <cp:revision>1</cp:revision>
  <dcterms:created xsi:type="dcterms:W3CDTF">2025-04-24T09:15:00Z</dcterms:created>
  <dcterms:modified xsi:type="dcterms:W3CDTF">2025-04-24T09:21:00Z</dcterms:modified>
</cp:coreProperties>
</file>